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773D5" w14:textId="4760CB1E" w:rsidR="004A2AD8" w:rsidRPr="008B323E" w:rsidRDefault="00D74AA4" w:rsidP="00D74AA4">
      <w:pPr>
        <w:pStyle w:val="Heading1"/>
        <w:spacing w:before="322" w:after="322" w:line="240" w:lineRule="auto"/>
        <w:rPr>
          <w:rFonts w:ascii="Aptos" w:eastAsia="Aptos" w:hAnsi="Aptos" w:cs="Aptos"/>
          <w:b/>
          <w:sz w:val="32"/>
          <w:szCs w:val="32"/>
        </w:rPr>
      </w:pPr>
      <w:r>
        <w:rPr>
          <w:rFonts w:ascii="Aptos" w:eastAsia="Aptos" w:hAnsi="Aptos" w:cs="Aptos"/>
          <w:b/>
          <w:sz w:val="32"/>
          <w:szCs w:val="32"/>
        </w:rPr>
        <w:br/>
      </w:r>
      <w:r w:rsidR="07984938" w:rsidRPr="008B323E">
        <w:rPr>
          <w:rFonts w:ascii="Aptos" w:eastAsia="Aptos" w:hAnsi="Aptos" w:cs="Aptos"/>
          <w:b/>
          <w:sz w:val="32"/>
          <w:szCs w:val="32"/>
        </w:rPr>
        <w:t>How to Use the MN ASHP Messaging Guides and Resources</w:t>
      </w:r>
    </w:p>
    <w:p w14:paraId="76034BC3" w14:textId="44E4961F" w:rsidR="004A2AD8" w:rsidRPr="008B323E" w:rsidRDefault="07984938" w:rsidP="00D74AA4">
      <w:pPr>
        <w:spacing w:before="240" w:after="240" w:line="240" w:lineRule="auto"/>
        <w:rPr>
          <w:sz w:val="20"/>
          <w:szCs w:val="20"/>
        </w:rPr>
      </w:pPr>
      <w:r w:rsidRPr="008B323E">
        <w:rPr>
          <w:rFonts w:ascii="Aptos" w:eastAsia="Aptos" w:hAnsi="Aptos" w:cs="Aptos"/>
          <w:sz w:val="20"/>
          <w:szCs w:val="20"/>
        </w:rPr>
        <w:t xml:space="preserve">Welcome to the MN Air Source Heat Pump (ASHP) Collaborative’s Messaging Guides and Resources! These tools are designed to make </w:t>
      </w:r>
      <w:r w:rsidR="005E7E54" w:rsidRPr="008B323E">
        <w:rPr>
          <w:rFonts w:ascii="Aptos" w:eastAsia="Aptos" w:hAnsi="Aptos" w:cs="Aptos"/>
          <w:sz w:val="20"/>
          <w:szCs w:val="20"/>
        </w:rPr>
        <w:t>customer engagement</w:t>
      </w:r>
      <w:r w:rsidRPr="008B323E">
        <w:rPr>
          <w:rFonts w:ascii="Aptos" w:eastAsia="Aptos" w:hAnsi="Aptos" w:cs="Aptos"/>
          <w:sz w:val="20"/>
          <w:szCs w:val="20"/>
        </w:rPr>
        <w:t xml:space="preserve"> easier, help you effectively </w:t>
      </w:r>
      <w:r w:rsidR="003D65C7" w:rsidRPr="008B323E">
        <w:rPr>
          <w:rFonts w:ascii="Aptos" w:eastAsia="Aptos" w:hAnsi="Aptos" w:cs="Aptos"/>
          <w:sz w:val="20"/>
          <w:szCs w:val="20"/>
        </w:rPr>
        <w:t>promote</w:t>
      </w:r>
      <w:r w:rsidRPr="008B323E">
        <w:rPr>
          <w:rFonts w:ascii="Aptos" w:eastAsia="Aptos" w:hAnsi="Aptos" w:cs="Aptos"/>
          <w:sz w:val="20"/>
          <w:szCs w:val="20"/>
        </w:rPr>
        <w:t xml:space="preserve"> air source heat pumps</w:t>
      </w:r>
      <w:r w:rsidR="7D70FF51" w:rsidRPr="008B323E">
        <w:rPr>
          <w:rFonts w:ascii="Aptos" w:eastAsia="Aptos" w:hAnsi="Aptos" w:cs="Aptos"/>
          <w:sz w:val="20"/>
          <w:szCs w:val="20"/>
        </w:rPr>
        <w:t>,</w:t>
      </w:r>
      <w:r w:rsidRPr="008B323E">
        <w:rPr>
          <w:rFonts w:ascii="Aptos" w:eastAsia="Aptos" w:hAnsi="Aptos" w:cs="Aptos"/>
          <w:sz w:val="20"/>
          <w:szCs w:val="20"/>
        </w:rPr>
        <w:t xml:space="preserve"> and ensure that customers across Minnesota receive consistent, clear, and research-backed information.</w:t>
      </w:r>
    </w:p>
    <w:p w14:paraId="557506BA" w14:textId="2C092CA5" w:rsidR="004A2AD8" w:rsidRPr="008B323E" w:rsidRDefault="07984938" w:rsidP="00D74AA4">
      <w:pPr>
        <w:spacing w:before="240" w:after="240" w:line="240" w:lineRule="auto"/>
        <w:rPr>
          <w:sz w:val="20"/>
          <w:szCs w:val="20"/>
        </w:rPr>
      </w:pPr>
      <w:r w:rsidRPr="008B323E">
        <w:rPr>
          <w:rFonts w:ascii="Aptos" w:eastAsia="Aptos" w:hAnsi="Aptos" w:cs="Aptos"/>
          <w:sz w:val="20"/>
          <w:szCs w:val="20"/>
        </w:rPr>
        <w:t>By using these resources, you’ll join a statewide effort to increase awareness and adoption of heat pumps, support the transition to energy</w:t>
      </w:r>
      <w:r w:rsidR="6A53CEA9" w:rsidRPr="008B323E">
        <w:rPr>
          <w:rFonts w:ascii="Aptos" w:eastAsia="Aptos" w:hAnsi="Aptos" w:cs="Aptos"/>
          <w:sz w:val="20"/>
          <w:szCs w:val="20"/>
        </w:rPr>
        <w:t xml:space="preserve"> </w:t>
      </w:r>
      <w:r w:rsidRPr="008B323E">
        <w:rPr>
          <w:rFonts w:ascii="Aptos" w:eastAsia="Aptos" w:hAnsi="Aptos" w:cs="Aptos"/>
          <w:sz w:val="20"/>
          <w:szCs w:val="20"/>
        </w:rPr>
        <w:t xml:space="preserve">efficient heating and cooling, and </w:t>
      </w:r>
      <w:commentRangeStart w:id="0"/>
      <w:r w:rsidRPr="008B323E">
        <w:rPr>
          <w:rFonts w:ascii="Aptos" w:eastAsia="Aptos" w:hAnsi="Aptos" w:cs="Aptos"/>
          <w:sz w:val="20"/>
          <w:szCs w:val="20"/>
        </w:rPr>
        <w:t>enhance your business’s success in this growing market</w:t>
      </w:r>
      <w:commentRangeEnd w:id="0"/>
      <w:r w:rsidRPr="008B323E">
        <w:rPr>
          <w:rStyle w:val="CommentReference"/>
          <w:sz w:val="20"/>
          <w:szCs w:val="20"/>
        </w:rPr>
        <w:commentReference w:id="0"/>
      </w:r>
      <w:r w:rsidRPr="008B323E">
        <w:rPr>
          <w:rFonts w:ascii="Aptos" w:eastAsia="Aptos" w:hAnsi="Aptos" w:cs="Aptos"/>
          <w:sz w:val="20"/>
          <w:szCs w:val="20"/>
        </w:rPr>
        <w:t>.</w:t>
      </w:r>
    </w:p>
    <w:p w14:paraId="05918874" w14:textId="3B14A36E" w:rsidR="004A2AD8" w:rsidRPr="00D74AA4" w:rsidRDefault="07984938" w:rsidP="00D74AA4">
      <w:pPr>
        <w:pStyle w:val="Heading2"/>
        <w:spacing w:before="299" w:after="299" w:line="240" w:lineRule="auto"/>
        <w:rPr>
          <w:rFonts w:ascii="Aptos" w:eastAsia="Aptos" w:hAnsi="Aptos" w:cs="Aptos"/>
          <w:b/>
        </w:rPr>
      </w:pPr>
      <w:r w:rsidRPr="008B323E">
        <w:rPr>
          <w:rFonts w:ascii="Aptos" w:eastAsia="Aptos" w:hAnsi="Aptos" w:cs="Aptos"/>
          <w:b/>
        </w:rPr>
        <w:t>What’s Included</w:t>
      </w:r>
      <w:r w:rsidR="00D74AA4">
        <w:rPr>
          <w:rFonts w:ascii="Aptos" w:eastAsia="Aptos" w:hAnsi="Aptos" w:cs="Aptos"/>
          <w:b/>
        </w:rPr>
        <w:br/>
      </w:r>
      <w:r w:rsidRPr="00D74AA4">
        <w:rPr>
          <w:rFonts w:ascii="Aptos" w:eastAsia="Aptos" w:hAnsi="Aptos" w:cs="Aptos"/>
          <w:color w:val="auto"/>
          <w:sz w:val="20"/>
          <w:szCs w:val="20"/>
        </w:rPr>
        <w:t>You’ll find a suite of tools to support your marketing and outreach efforts:</w:t>
      </w:r>
    </w:p>
    <w:p w14:paraId="6796BB79" w14:textId="5EEDFD74" w:rsidR="004A2AD8" w:rsidRPr="008B323E" w:rsidRDefault="07984938" w:rsidP="00D74AA4">
      <w:pPr>
        <w:pStyle w:val="ListParagraph"/>
        <w:numPr>
          <w:ilvl w:val="0"/>
          <w:numId w:val="2"/>
        </w:numPr>
        <w:spacing w:after="0" w:line="240" w:lineRule="auto"/>
        <w:rPr>
          <w:rFonts w:ascii="Aptos" w:eastAsia="Aptos" w:hAnsi="Aptos" w:cs="Aptos"/>
          <w:sz w:val="20"/>
          <w:szCs w:val="20"/>
        </w:rPr>
      </w:pPr>
      <w:r w:rsidRPr="008B323E">
        <w:rPr>
          <w:rFonts w:ascii="Aptos" w:eastAsia="Aptos" w:hAnsi="Aptos" w:cs="Aptos"/>
          <w:b/>
          <w:bCs/>
          <w:sz w:val="20"/>
          <w:szCs w:val="20"/>
        </w:rPr>
        <w:t>Messaging Guides</w:t>
      </w:r>
      <w:r w:rsidRPr="008B323E">
        <w:rPr>
          <w:rFonts w:ascii="Aptos" w:eastAsia="Aptos" w:hAnsi="Aptos" w:cs="Aptos"/>
          <w:sz w:val="20"/>
          <w:szCs w:val="20"/>
        </w:rPr>
        <w:t xml:space="preserve">: </w:t>
      </w:r>
      <w:r w:rsidR="06A385FD" w:rsidRPr="008B323E">
        <w:rPr>
          <w:rFonts w:ascii="Aptos" w:eastAsia="Aptos" w:hAnsi="Aptos" w:cs="Aptos"/>
          <w:sz w:val="20"/>
          <w:szCs w:val="20"/>
        </w:rPr>
        <w:t>Research-backed messaging to make your life easier as you reach out to customers, audiences, and MN communities.</w:t>
      </w:r>
    </w:p>
    <w:p w14:paraId="2C6400E8" w14:textId="3F19F1C6" w:rsidR="004A2AD8" w:rsidRPr="008B323E" w:rsidRDefault="07984938" w:rsidP="00D74AA4">
      <w:pPr>
        <w:pStyle w:val="ListParagraph"/>
        <w:numPr>
          <w:ilvl w:val="0"/>
          <w:numId w:val="2"/>
        </w:numPr>
        <w:spacing w:after="0" w:line="240" w:lineRule="auto"/>
        <w:rPr>
          <w:rFonts w:ascii="Aptos" w:eastAsia="Aptos" w:hAnsi="Aptos" w:cs="Aptos"/>
          <w:sz w:val="20"/>
          <w:szCs w:val="20"/>
        </w:rPr>
      </w:pPr>
      <w:r w:rsidRPr="008B323E">
        <w:rPr>
          <w:rFonts w:ascii="Aptos" w:eastAsia="Aptos" w:hAnsi="Aptos" w:cs="Aptos"/>
          <w:b/>
          <w:bCs/>
          <w:sz w:val="20"/>
          <w:szCs w:val="20"/>
        </w:rPr>
        <w:t>Supplemental Resources</w:t>
      </w:r>
      <w:r w:rsidRPr="008B323E">
        <w:rPr>
          <w:rFonts w:ascii="Aptos" w:eastAsia="Aptos" w:hAnsi="Aptos" w:cs="Aptos"/>
          <w:sz w:val="20"/>
          <w:szCs w:val="20"/>
        </w:rPr>
        <w:t>: Editable and non-editable templates for emails, blogs, social media posts, and more.</w:t>
      </w:r>
    </w:p>
    <w:p w14:paraId="5A1145BC" w14:textId="69C9C143" w:rsidR="00786D76" w:rsidRPr="008B323E" w:rsidRDefault="00786D76" w:rsidP="00D74AA4">
      <w:pPr>
        <w:pStyle w:val="ListParagraph"/>
        <w:numPr>
          <w:ilvl w:val="0"/>
          <w:numId w:val="2"/>
        </w:numPr>
        <w:spacing w:after="0" w:line="240" w:lineRule="auto"/>
        <w:rPr>
          <w:rFonts w:ascii="Aptos" w:eastAsia="Aptos" w:hAnsi="Aptos" w:cs="Aptos"/>
          <w:sz w:val="20"/>
          <w:szCs w:val="20"/>
        </w:rPr>
      </w:pPr>
      <w:r w:rsidRPr="008B323E">
        <w:rPr>
          <w:rFonts w:ascii="Aptos" w:eastAsia="Aptos" w:hAnsi="Aptos" w:cs="Aptos"/>
          <w:b/>
          <w:bCs/>
          <w:sz w:val="20"/>
          <w:szCs w:val="20"/>
        </w:rPr>
        <w:t>Images</w:t>
      </w:r>
      <w:r w:rsidRPr="008B323E">
        <w:rPr>
          <w:rFonts w:ascii="Aptos" w:eastAsia="Aptos" w:hAnsi="Aptos" w:cs="Aptos"/>
          <w:sz w:val="20"/>
          <w:szCs w:val="20"/>
        </w:rPr>
        <w:t xml:space="preserve">: </w:t>
      </w:r>
      <w:r w:rsidR="00971C96" w:rsidRPr="008B323E">
        <w:rPr>
          <w:rFonts w:ascii="Aptos" w:eastAsia="Aptos" w:hAnsi="Aptos" w:cs="Aptos"/>
          <w:sz w:val="20"/>
          <w:szCs w:val="20"/>
        </w:rPr>
        <w:t xml:space="preserve">These can be used in conjunction with the materials </w:t>
      </w:r>
      <w:r w:rsidR="6E980B4C" w:rsidRPr="008B323E">
        <w:rPr>
          <w:rFonts w:ascii="Aptos" w:eastAsia="Aptos" w:hAnsi="Aptos" w:cs="Aptos"/>
          <w:sz w:val="20"/>
          <w:szCs w:val="20"/>
        </w:rPr>
        <w:t>provided</w:t>
      </w:r>
      <w:r w:rsidR="00971C96" w:rsidRPr="008B323E">
        <w:rPr>
          <w:rFonts w:ascii="Aptos" w:eastAsia="Aptos" w:hAnsi="Aptos" w:cs="Aptos"/>
          <w:sz w:val="20"/>
          <w:szCs w:val="20"/>
        </w:rPr>
        <w:t xml:space="preserve"> here</w:t>
      </w:r>
      <w:r w:rsidR="00731BEF" w:rsidRPr="008B323E">
        <w:rPr>
          <w:rFonts w:ascii="Aptos" w:eastAsia="Aptos" w:hAnsi="Aptos" w:cs="Aptos"/>
          <w:sz w:val="20"/>
          <w:szCs w:val="20"/>
        </w:rPr>
        <w:t xml:space="preserve"> and through this partnership. </w:t>
      </w:r>
    </w:p>
    <w:p w14:paraId="6DAC0DB7" w14:textId="37DC77B1" w:rsidR="004A2AD8" w:rsidRPr="008B323E" w:rsidRDefault="07984938" w:rsidP="00D74AA4">
      <w:pPr>
        <w:pStyle w:val="Heading2"/>
        <w:spacing w:before="299" w:after="299" w:line="240" w:lineRule="auto"/>
        <w:rPr>
          <w:rFonts w:ascii="Aptos" w:eastAsia="Aptos" w:hAnsi="Aptos" w:cs="Aptos"/>
          <w:b/>
        </w:rPr>
      </w:pPr>
      <w:commentRangeStart w:id="1"/>
      <w:r w:rsidRPr="008B323E">
        <w:rPr>
          <w:rFonts w:ascii="Aptos" w:eastAsia="Aptos" w:hAnsi="Aptos" w:cs="Aptos"/>
          <w:b/>
        </w:rPr>
        <w:t>Best Practices for Leveraging These Resources</w:t>
      </w:r>
      <w:commentRangeEnd w:id="1"/>
      <w:r w:rsidR="000D787F" w:rsidRPr="008B323E">
        <w:rPr>
          <w:rStyle w:val="CommentReference"/>
          <w:sz w:val="32"/>
          <w:szCs w:val="32"/>
        </w:rPr>
        <w:commentReference w:id="1"/>
      </w:r>
    </w:p>
    <w:p w14:paraId="6D556163" w14:textId="2B0BE48D" w:rsidR="27FA9EFF" w:rsidRPr="008B323E" w:rsidRDefault="7D70FF51" w:rsidP="00D74AA4">
      <w:pPr>
        <w:pStyle w:val="ListParagraph"/>
        <w:numPr>
          <w:ilvl w:val="0"/>
          <w:numId w:val="1"/>
        </w:numPr>
        <w:spacing w:before="240" w:after="240" w:line="240" w:lineRule="auto"/>
        <w:rPr>
          <w:rFonts w:ascii="Aptos" w:eastAsia="Aptos" w:hAnsi="Aptos" w:cs="Aptos"/>
          <w:sz w:val="20"/>
          <w:szCs w:val="20"/>
        </w:rPr>
      </w:pPr>
      <w:r w:rsidRPr="008B323E">
        <w:rPr>
          <w:rFonts w:ascii="Aptos" w:eastAsia="Aptos" w:hAnsi="Aptos" w:cs="Aptos"/>
          <w:b/>
          <w:bCs/>
          <w:sz w:val="20"/>
          <w:szCs w:val="20"/>
        </w:rPr>
        <w:t>Be Consistent</w:t>
      </w:r>
      <w:r w:rsidRPr="008B323E">
        <w:rPr>
          <w:rFonts w:ascii="Aptos" w:eastAsia="Aptos" w:hAnsi="Aptos" w:cs="Aptos"/>
          <w:sz w:val="20"/>
          <w:szCs w:val="20"/>
        </w:rPr>
        <w:t>:</w:t>
      </w:r>
      <w:r w:rsidR="7EF27530" w:rsidRPr="008B323E">
        <w:rPr>
          <w:rFonts w:ascii="Aptos" w:eastAsia="Aptos" w:hAnsi="Aptos" w:cs="Aptos"/>
          <w:sz w:val="20"/>
          <w:szCs w:val="20"/>
        </w:rPr>
        <w:t xml:space="preserve"> </w:t>
      </w:r>
      <w:r w:rsidRPr="008B323E">
        <w:rPr>
          <w:rFonts w:ascii="Aptos" w:eastAsia="Aptos" w:hAnsi="Aptos" w:cs="Aptos"/>
          <w:sz w:val="20"/>
          <w:szCs w:val="20"/>
        </w:rPr>
        <w:t xml:space="preserve">Use the provided messaging as-is wherever possible to ensure alignment with best practices and research-backed insights. </w:t>
      </w:r>
      <w:commentRangeStart w:id="2"/>
      <w:r w:rsidRPr="008B323E">
        <w:rPr>
          <w:rFonts w:ascii="Aptos" w:eastAsia="Aptos" w:hAnsi="Aptos" w:cs="Aptos"/>
          <w:sz w:val="20"/>
          <w:szCs w:val="20"/>
        </w:rPr>
        <w:t>Consistency strengthens trust in ASHP technology and helps grow the market.</w:t>
      </w:r>
      <w:commentRangeEnd w:id="2"/>
      <w:r w:rsidR="27FA9EFF" w:rsidRPr="008B323E">
        <w:rPr>
          <w:rStyle w:val="CommentReference"/>
          <w:sz w:val="20"/>
          <w:szCs w:val="20"/>
        </w:rPr>
        <w:commentReference w:id="2"/>
      </w:r>
    </w:p>
    <w:p w14:paraId="0081F32B" w14:textId="66B436BD" w:rsidR="004A2AD8" w:rsidRPr="008B323E" w:rsidRDefault="07984938" w:rsidP="00D74AA4">
      <w:pPr>
        <w:pStyle w:val="ListParagraph"/>
        <w:numPr>
          <w:ilvl w:val="0"/>
          <w:numId w:val="1"/>
        </w:numPr>
        <w:spacing w:before="240" w:after="240" w:line="240" w:lineRule="auto"/>
        <w:rPr>
          <w:rFonts w:ascii="Aptos" w:eastAsia="Aptos" w:hAnsi="Aptos" w:cs="Aptos"/>
          <w:sz w:val="20"/>
          <w:szCs w:val="20"/>
        </w:rPr>
      </w:pPr>
      <w:r w:rsidRPr="008B323E">
        <w:rPr>
          <w:rFonts w:ascii="Aptos" w:eastAsia="Aptos" w:hAnsi="Aptos" w:cs="Aptos"/>
          <w:b/>
          <w:bCs/>
          <w:sz w:val="20"/>
          <w:szCs w:val="20"/>
        </w:rPr>
        <w:t>Customize Strategically</w:t>
      </w:r>
      <w:r w:rsidRPr="008B323E">
        <w:rPr>
          <w:rFonts w:ascii="Aptos" w:eastAsia="Aptos" w:hAnsi="Aptos" w:cs="Aptos"/>
          <w:sz w:val="20"/>
          <w:szCs w:val="20"/>
        </w:rPr>
        <w:t>:</w:t>
      </w:r>
      <w:r w:rsidR="5454B8FB" w:rsidRPr="008B323E">
        <w:rPr>
          <w:rFonts w:ascii="Aptos" w:eastAsia="Aptos" w:hAnsi="Aptos" w:cs="Aptos"/>
          <w:sz w:val="20"/>
          <w:szCs w:val="20"/>
        </w:rPr>
        <w:t xml:space="preserve"> </w:t>
      </w:r>
      <w:r w:rsidRPr="008B323E">
        <w:rPr>
          <w:rFonts w:ascii="Aptos" w:eastAsia="Aptos" w:hAnsi="Aptos" w:cs="Aptos"/>
          <w:sz w:val="20"/>
          <w:szCs w:val="20"/>
        </w:rPr>
        <w:t>Some resources, such as email templates and blogs, can be tailored to fit your tone and audience. These templates are clearly marked as “Editable.”</w:t>
      </w:r>
    </w:p>
    <w:p w14:paraId="1B2ACDBF" w14:textId="75CB7146" w:rsidR="07984938" w:rsidRPr="008B323E" w:rsidRDefault="07984938" w:rsidP="00D74AA4">
      <w:pPr>
        <w:pStyle w:val="ListParagraph"/>
        <w:numPr>
          <w:ilvl w:val="0"/>
          <w:numId w:val="1"/>
        </w:numPr>
        <w:spacing w:before="240" w:after="240" w:line="240" w:lineRule="auto"/>
        <w:rPr>
          <w:rFonts w:ascii="Aptos" w:eastAsia="Aptos" w:hAnsi="Aptos" w:cs="Aptos"/>
          <w:sz w:val="20"/>
          <w:szCs w:val="20"/>
        </w:rPr>
      </w:pPr>
      <w:r w:rsidRPr="008B323E">
        <w:rPr>
          <w:rFonts w:ascii="Aptos" w:eastAsia="Aptos" w:hAnsi="Aptos" w:cs="Aptos"/>
          <w:b/>
          <w:bCs/>
          <w:sz w:val="20"/>
          <w:szCs w:val="20"/>
        </w:rPr>
        <w:t>Coordinate with Others</w:t>
      </w:r>
      <w:r w:rsidRPr="008B323E">
        <w:rPr>
          <w:rFonts w:ascii="Aptos" w:eastAsia="Aptos" w:hAnsi="Aptos" w:cs="Aptos"/>
          <w:sz w:val="20"/>
          <w:szCs w:val="20"/>
        </w:rPr>
        <w:t>:</w:t>
      </w:r>
      <w:r w:rsidR="71AE2EF8" w:rsidRPr="008B323E">
        <w:rPr>
          <w:rFonts w:ascii="Aptos" w:eastAsia="Aptos" w:hAnsi="Aptos" w:cs="Aptos"/>
          <w:sz w:val="20"/>
          <w:szCs w:val="20"/>
        </w:rPr>
        <w:t xml:space="preserve"> </w:t>
      </w:r>
      <w:r w:rsidRPr="008B323E">
        <w:rPr>
          <w:rFonts w:ascii="Aptos" w:eastAsia="Aptos" w:hAnsi="Aptos" w:cs="Aptos"/>
          <w:sz w:val="20"/>
          <w:szCs w:val="20"/>
        </w:rPr>
        <w:t>As part of Minnesota’s ASHP community, aligning your messaging with other contractors, utilities, and organizations amplifies our shared voice and impact.</w:t>
      </w:r>
    </w:p>
    <w:p w14:paraId="1E5190AB" w14:textId="4C1F3C05" w:rsidR="27FA9EFF" w:rsidRPr="008B323E" w:rsidRDefault="27FA9EFF" w:rsidP="00D74AA4">
      <w:pPr>
        <w:pStyle w:val="ListParagraph"/>
        <w:numPr>
          <w:ilvl w:val="0"/>
          <w:numId w:val="1"/>
        </w:numPr>
        <w:spacing w:before="240" w:after="240" w:line="240" w:lineRule="auto"/>
        <w:rPr>
          <w:rFonts w:ascii="Aptos" w:eastAsia="Aptos" w:hAnsi="Aptos" w:cs="Aptos"/>
          <w:sz w:val="20"/>
          <w:szCs w:val="20"/>
        </w:rPr>
      </w:pPr>
      <w:r w:rsidRPr="008B323E">
        <w:rPr>
          <w:rFonts w:ascii="Aptos" w:eastAsia="Aptos" w:hAnsi="Aptos" w:cs="Aptos"/>
          <w:b/>
          <w:bCs/>
          <w:sz w:val="20"/>
          <w:szCs w:val="20"/>
        </w:rPr>
        <w:t xml:space="preserve">We’re here to help! </w:t>
      </w:r>
      <w:r w:rsidRPr="008B323E">
        <w:rPr>
          <w:rFonts w:ascii="Aptos" w:eastAsia="Aptos" w:hAnsi="Aptos" w:cs="Aptos"/>
          <w:sz w:val="20"/>
          <w:szCs w:val="20"/>
        </w:rPr>
        <w:t xml:space="preserve">The MN ASHP Collaborative is dedicated to making sure you not only have available resources and tools, but the hands to help implement them. Reach out to Katie LeBlanc </w:t>
      </w:r>
      <w:r w:rsidR="1AC32569" w:rsidRPr="008B323E">
        <w:rPr>
          <w:rFonts w:ascii="Aptos" w:eastAsia="Aptos" w:hAnsi="Aptos" w:cs="Aptos"/>
          <w:sz w:val="20"/>
          <w:szCs w:val="20"/>
        </w:rPr>
        <w:t>to learn how she and the MN ASHP Collaborative team can make your lives easier</w:t>
      </w:r>
      <w:r w:rsidR="2ABAE606" w:rsidRPr="008B323E">
        <w:rPr>
          <w:rFonts w:ascii="Aptos" w:eastAsia="Aptos" w:hAnsi="Aptos" w:cs="Aptos"/>
          <w:sz w:val="20"/>
          <w:szCs w:val="20"/>
        </w:rPr>
        <w:t xml:space="preserve"> when engaging customers and communities about the benefits and opportunities surrounding heat pumps.</w:t>
      </w:r>
    </w:p>
    <w:p w14:paraId="49389BDE" w14:textId="1EFDAF84" w:rsidR="004A2AD8" w:rsidRPr="00D74AA4" w:rsidRDefault="07984938" w:rsidP="00D74AA4">
      <w:pPr>
        <w:pStyle w:val="Heading2"/>
        <w:spacing w:before="299" w:after="299" w:line="240" w:lineRule="auto"/>
        <w:rPr>
          <w:rFonts w:ascii="Aptos" w:eastAsia="Aptos" w:hAnsi="Aptos" w:cs="Aptos"/>
          <w:b/>
          <w:bCs/>
        </w:rPr>
      </w:pPr>
      <w:r w:rsidRPr="00D74AA4">
        <w:rPr>
          <w:rFonts w:ascii="Aptos" w:eastAsia="Aptos" w:hAnsi="Aptos" w:cs="Aptos"/>
          <w:b/>
          <w:bCs/>
        </w:rPr>
        <w:t>Ready to Dive In?</w:t>
      </w:r>
    </w:p>
    <w:p w14:paraId="1CCE0D69" w14:textId="204963BC" w:rsidR="004A2AD8" w:rsidRPr="008B323E" w:rsidRDefault="07984938" w:rsidP="00D74AA4">
      <w:pPr>
        <w:spacing w:before="240" w:after="240" w:line="240" w:lineRule="auto"/>
        <w:rPr>
          <w:rFonts w:ascii="Aptos" w:eastAsia="Aptos" w:hAnsi="Aptos" w:cs="Aptos"/>
          <w:sz w:val="20"/>
          <w:szCs w:val="20"/>
        </w:rPr>
      </w:pPr>
      <w:r w:rsidRPr="008B323E">
        <w:rPr>
          <w:rFonts w:ascii="Aptos" w:eastAsia="Aptos" w:hAnsi="Aptos" w:cs="Aptos"/>
          <w:sz w:val="20"/>
          <w:szCs w:val="20"/>
        </w:rPr>
        <w:t>Start by reviewing the Messaging Guide for foundational information. Then, explore the supplemental resources and integrate them into your outreach strategies. If you have questions or need assistance, the MN ASHP Collaborative is here to help</w:t>
      </w:r>
      <w:r w:rsidR="4EE565E1" w:rsidRPr="008B323E">
        <w:rPr>
          <w:rFonts w:ascii="Aptos" w:eastAsia="Aptos" w:hAnsi="Aptos" w:cs="Aptos"/>
          <w:sz w:val="20"/>
          <w:szCs w:val="20"/>
        </w:rPr>
        <w:t>!</w:t>
      </w:r>
      <w:r w:rsidRPr="008B323E">
        <w:rPr>
          <w:rFonts w:ascii="Aptos" w:eastAsia="Aptos" w:hAnsi="Aptos" w:cs="Aptos"/>
          <w:sz w:val="20"/>
          <w:szCs w:val="20"/>
        </w:rPr>
        <w:t xml:space="preserve"> You can reach out to Katie LeBlanc at </w:t>
      </w:r>
      <w:hyperlink r:id="rId14">
        <w:r w:rsidR="7D70FF51" w:rsidRPr="008B323E">
          <w:rPr>
            <w:rStyle w:val="Hyperlink"/>
            <w:rFonts w:ascii="Aptos" w:eastAsia="Aptos" w:hAnsi="Aptos" w:cs="Aptos"/>
            <w:sz w:val="20"/>
            <w:szCs w:val="20"/>
          </w:rPr>
          <w:t>k</w:t>
        </w:r>
        <w:r w:rsidR="1AC18509" w:rsidRPr="008B323E">
          <w:rPr>
            <w:rStyle w:val="Hyperlink"/>
            <w:rFonts w:ascii="Aptos" w:eastAsia="Aptos" w:hAnsi="Aptos" w:cs="Aptos"/>
            <w:sz w:val="20"/>
            <w:szCs w:val="20"/>
          </w:rPr>
          <w:t>leblanc</w:t>
        </w:r>
        <w:r w:rsidRPr="008B323E">
          <w:rPr>
            <w:rStyle w:val="Hyperlink"/>
            <w:rFonts w:ascii="Aptos" w:eastAsia="Aptos" w:hAnsi="Aptos" w:cs="Aptos"/>
            <w:sz w:val="20"/>
            <w:szCs w:val="20"/>
          </w:rPr>
          <w:t>@</w:t>
        </w:r>
        <w:r w:rsidR="67424907" w:rsidRPr="008B323E">
          <w:rPr>
            <w:rStyle w:val="Hyperlink"/>
            <w:rFonts w:ascii="Aptos" w:eastAsia="Aptos" w:hAnsi="Aptos" w:cs="Aptos"/>
            <w:sz w:val="20"/>
            <w:szCs w:val="20"/>
          </w:rPr>
          <w:t>mncee.org</w:t>
        </w:r>
      </w:hyperlink>
      <w:r w:rsidR="2D6E94BD" w:rsidRPr="008B323E">
        <w:rPr>
          <w:rFonts w:ascii="Aptos" w:eastAsia="Aptos" w:hAnsi="Aptos" w:cs="Aptos"/>
          <w:sz w:val="20"/>
          <w:szCs w:val="20"/>
        </w:rPr>
        <w:t xml:space="preserve"> to learn more about customization opportunities, ongoing marketing support, and more.</w:t>
      </w:r>
    </w:p>
    <w:p w14:paraId="2C078E63" w14:textId="220EBE0C" w:rsidR="004A2AD8" w:rsidRPr="008B323E" w:rsidRDefault="07984938" w:rsidP="00D74AA4">
      <w:pPr>
        <w:spacing w:before="240" w:after="240" w:line="240" w:lineRule="auto"/>
        <w:rPr>
          <w:sz w:val="20"/>
          <w:szCs w:val="20"/>
        </w:rPr>
      </w:pPr>
      <w:r w:rsidRPr="008B323E">
        <w:rPr>
          <w:rFonts w:ascii="Aptos" w:eastAsia="Aptos" w:hAnsi="Aptos" w:cs="Aptos"/>
          <w:sz w:val="20"/>
          <w:szCs w:val="20"/>
        </w:rPr>
        <w:t>Let’s work together to expand awareness of air source heat pumps and build a more energy</w:t>
      </w:r>
      <w:r w:rsidR="6FCF1BC1" w:rsidRPr="008B323E">
        <w:rPr>
          <w:rFonts w:ascii="Aptos" w:eastAsia="Aptos" w:hAnsi="Aptos" w:cs="Aptos"/>
          <w:sz w:val="20"/>
          <w:szCs w:val="20"/>
        </w:rPr>
        <w:t xml:space="preserve"> </w:t>
      </w:r>
      <w:r w:rsidRPr="008B323E">
        <w:rPr>
          <w:rFonts w:ascii="Aptos" w:eastAsia="Aptos" w:hAnsi="Aptos" w:cs="Aptos"/>
          <w:sz w:val="20"/>
          <w:szCs w:val="20"/>
        </w:rPr>
        <w:t>efficient Minnesota!</w:t>
      </w:r>
    </w:p>
    <w:sectPr w:rsidR="004A2AD8" w:rsidRPr="008B323E">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mily McPherson" w:date="2024-11-25T13:55:00Z" w:initials="EM">
    <w:p w14:paraId="4D78F8B3" w14:textId="77777777" w:rsidR="00355FE6" w:rsidRDefault="00355FE6" w:rsidP="00355FE6">
      <w:pPr>
        <w:pStyle w:val="CommentText"/>
      </w:pPr>
      <w:r>
        <w:rPr>
          <w:rStyle w:val="CommentReference"/>
        </w:rPr>
        <w:annotationRef/>
      </w:r>
      <w:r>
        <w:t xml:space="preserve">This fits for the contractor audience, but not the others. </w:t>
      </w:r>
    </w:p>
  </w:comment>
  <w:comment w:id="1" w:author="Emily McPherson" w:date="2024-11-25T13:56:00Z" w:initials="EM">
    <w:p w14:paraId="5FC15A8A" w14:textId="77777777" w:rsidR="000D787F" w:rsidRDefault="000D787F" w:rsidP="000D787F">
      <w:pPr>
        <w:pStyle w:val="CommentText"/>
      </w:pPr>
      <w:r>
        <w:rPr>
          <w:rStyle w:val="CommentReference"/>
        </w:rPr>
        <w:annotationRef/>
      </w:r>
      <w:r>
        <w:t>What do you think about a 5</w:t>
      </w:r>
      <w:r>
        <w:rPr>
          <w:vertAlign w:val="superscript"/>
        </w:rPr>
        <w:t>th</w:t>
      </w:r>
      <w:r>
        <w:t xml:space="preserve"> point here that they can reach out to us for help and support in utilizing the resources?</w:t>
      </w:r>
    </w:p>
  </w:comment>
  <w:comment w:id="2" w:author="Emily McPherson" w:date="2024-11-25T13:55:00Z" w:initials="EM">
    <w:p w14:paraId="0A63CA0C" w14:textId="2ED4F21A" w:rsidR="00665758" w:rsidRDefault="00665758" w:rsidP="00665758">
      <w:pPr>
        <w:pStyle w:val="CommentText"/>
      </w:pPr>
      <w:r>
        <w:rPr>
          <w:rStyle w:val="CommentReference"/>
        </w:rPr>
        <w:annotationRef/>
      </w:r>
      <w:r>
        <w:t>I love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78F8B3" w15:done="1"/>
  <w15:commentEx w15:paraId="5FC15A8A" w15:done="1"/>
  <w15:commentEx w15:paraId="0A63CA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13DD8A" w16cex:dateUtc="2024-11-25T19:55:00Z"/>
  <w16cex:commentExtensible w16cex:durableId="74871B1F" w16cex:dateUtc="2024-11-25T19:56:00Z"/>
  <w16cex:commentExtensible w16cex:durableId="2D87FE1B" w16cex:dateUtc="2024-11-25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78F8B3" w16cid:durableId="1713DD8A"/>
  <w16cid:commentId w16cid:paraId="5FC15A8A" w16cid:durableId="74871B1F"/>
  <w16cid:commentId w16cid:paraId="0A63CA0C" w16cid:durableId="2D87F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31E6C" w14:textId="77777777" w:rsidR="00037D00" w:rsidRDefault="00037D00" w:rsidP="003F2750">
      <w:pPr>
        <w:spacing w:after="0" w:line="240" w:lineRule="auto"/>
      </w:pPr>
      <w:r>
        <w:separator/>
      </w:r>
    </w:p>
  </w:endnote>
  <w:endnote w:type="continuationSeparator" w:id="0">
    <w:p w14:paraId="2FD37262" w14:textId="77777777" w:rsidR="00037D00" w:rsidRDefault="00037D00" w:rsidP="003F2750">
      <w:pPr>
        <w:spacing w:after="0" w:line="240" w:lineRule="auto"/>
      </w:pPr>
      <w:r>
        <w:continuationSeparator/>
      </w:r>
    </w:p>
  </w:endnote>
  <w:endnote w:type="continuationNotice" w:id="1">
    <w:p w14:paraId="3EA07EDF" w14:textId="77777777" w:rsidR="00037D00" w:rsidRDefault="0003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F3231D" w14:paraId="1FF34616" w14:textId="77777777" w:rsidTr="3AF3231D">
      <w:trPr>
        <w:trHeight w:val="300"/>
      </w:trPr>
      <w:tc>
        <w:tcPr>
          <w:tcW w:w="3120" w:type="dxa"/>
        </w:tcPr>
        <w:p w14:paraId="1435D033" w14:textId="2D1E5E4E" w:rsidR="3AF3231D" w:rsidRDefault="3AF3231D" w:rsidP="3AF3231D">
          <w:pPr>
            <w:pStyle w:val="Header"/>
            <w:ind w:left="-115"/>
          </w:pPr>
        </w:p>
      </w:tc>
      <w:tc>
        <w:tcPr>
          <w:tcW w:w="3120" w:type="dxa"/>
        </w:tcPr>
        <w:p w14:paraId="59C1EEC6" w14:textId="5F308C22" w:rsidR="3AF3231D" w:rsidRDefault="3AF3231D" w:rsidP="3AF3231D">
          <w:pPr>
            <w:pStyle w:val="Header"/>
            <w:jc w:val="center"/>
          </w:pPr>
        </w:p>
      </w:tc>
      <w:tc>
        <w:tcPr>
          <w:tcW w:w="3120" w:type="dxa"/>
        </w:tcPr>
        <w:p w14:paraId="74CEB68F" w14:textId="0971CD23" w:rsidR="3AF3231D" w:rsidRDefault="3AF3231D" w:rsidP="3AF3231D">
          <w:pPr>
            <w:pStyle w:val="Header"/>
            <w:ind w:right="-115"/>
            <w:jc w:val="right"/>
          </w:pPr>
        </w:p>
      </w:tc>
    </w:tr>
  </w:tbl>
  <w:p w14:paraId="07A2E296" w14:textId="43048B01" w:rsidR="003F2750" w:rsidRDefault="003F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1E5F7" w14:textId="77777777" w:rsidR="00037D00" w:rsidRDefault="00037D00" w:rsidP="003F2750">
      <w:pPr>
        <w:spacing w:after="0" w:line="240" w:lineRule="auto"/>
      </w:pPr>
      <w:r>
        <w:separator/>
      </w:r>
    </w:p>
  </w:footnote>
  <w:footnote w:type="continuationSeparator" w:id="0">
    <w:p w14:paraId="271EC38A" w14:textId="77777777" w:rsidR="00037D00" w:rsidRDefault="00037D00" w:rsidP="003F2750">
      <w:pPr>
        <w:spacing w:after="0" w:line="240" w:lineRule="auto"/>
      </w:pPr>
      <w:r>
        <w:continuationSeparator/>
      </w:r>
    </w:p>
  </w:footnote>
  <w:footnote w:type="continuationNotice" w:id="1">
    <w:p w14:paraId="58C21C90" w14:textId="77777777" w:rsidR="00037D00" w:rsidRDefault="00037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F3231D" w14:paraId="1CC7B400" w14:textId="77777777" w:rsidTr="3AF3231D">
      <w:trPr>
        <w:trHeight w:val="300"/>
      </w:trPr>
      <w:tc>
        <w:tcPr>
          <w:tcW w:w="3120" w:type="dxa"/>
        </w:tcPr>
        <w:p w14:paraId="0AD26D19" w14:textId="14F08BA3" w:rsidR="3AF3231D" w:rsidRDefault="3AF3231D" w:rsidP="008B323E">
          <w:pPr>
            <w:pStyle w:val="Header"/>
          </w:pPr>
          <w:r>
            <w:rPr>
              <w:noProof/>
            </w:rPr>
            <w:drawing>
              <wp:anchor distT="0" distB="0" distL="114300" distR="114300" simplePos="0" relativeHeight="251658240" behindDoc="1" locked="0" layoutInCell="1" allowOverlap="1" wp14:anchorId="77885167" wp14:editId="6782418C">
                <wp:simplePos x="0" y="0"/>
                <wp:positionH relativeFrom="column">
                  <wp:posOffset>1270</wp:posOffset>
                </wp:positionH>
                <wp:positionV relativeFrom="paragraph">
                  <wp:posOffset>0</wp:posOffset>
                </wp:positionV>
                <wp:extent cx="1566545" cy="792480"/>
                <wp:effectExtent l="0" t="0" r="0" b="0"/>
                <wp:wrapNone/>
                <wp:docPr id="1671435421" name="Picture 167143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66545" cy="792480"/>
                        </a:xfrm>
                        <a:prstGeom prst="rect">
                          <a:avLst/>
                        </a:prstGeom>
                      </pic:spPr>
                    </pic:pic>
                  </a:graphicData>
                </a:graphic>
              </wp:anchor>
            </w:drawing>
          </w:r>
        </w:p>
      </w:tc>
      <w:tc>
        <w:tcPr>
          <w:tcW w:w="3120" w:type="dxa"/>
        </w:tcPr>
        <w:p w14:paraId="78CB81B5" w14:textId="6304927B" w:rsidR="3AF3231D" w:rsidRDefault="3AF3231D" w:rsidP="3AF3231D">
          <w:pPr>
            <w:pStyle w:val="Header"/>
            <w:jc w:val="center"/>
          </w:pPr>
        </w:p>
      </w:tc>
      <w:tc>
        <w:tcPr>
          <w:tcW w:w="3120" w:type="dxa"/>
        </w:tcPr>
        <w:p w14:paraId="0DFD47E9" w14:textId="28567A7E" w:rsidR="3AF3231D" w:rsidRDefault="3AF3231D" w:rsidP="3AF3231D">
          <w:pPr>
            <w:pStyle w:val="Header"/>
            <w:ind w:right="-115"/>
            <w:jc w:val="right"/>
          </w:pPr>
        </w:p>
      </w:tc>
    </w:tr>
  </w:tbl>
  <w:p w14:paraId="47B0DAA8" w14:textId="4377B69A" w:rsidR="003F2750" w:rsidRDefault="003F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1D52F"/>
    <w:multiLevelType w:val="hybridMultilevel"/>
    <w:tmpl w:val="CFBE27B6"/>
    <w:lvl w:ilvl="0" w:tplc="B7F84830">
      <w:start w:val="1"/>
      <w:numFmt w:val="decimal"/>
      <w:lvlText w:val="%1."/>
      <w:lvlJc w:val="left"/>
      <w:pPr>
        <w:ind w:left="720" w:hanging="360"/>
      </w:pPr>
    </w:lvl>
    <w:lvl w:ilvl="1" w:tplc="AC76ABE2">
      <w:start w:val="1"/>
      <w:numFmt w:val="lowerLetter"/>
      <w:lvlText w:val="%2."/>
      <w:lvlJc w:val="left"/>
      <w:pPr>
        <w:ind w:left="1440" w:hanging="360"/>
      </w:pPr>
    </w:lvl>
    <w:lvl w:ilvl="2" w:tplc="70085668">
      <w:start w:val="1"/>
      <w:numFmt w:val="lowerRoman"/>
      <w:lvlText w:val="%3."/>
      <w:lvlJc w:val="right"/>
      <w:pPr>
        <w:ind w:left="2160" w:hanging="180"/>
      </w:pPr>
    </w:lvl>
    <w:lvl w:ilvl="3" w:tplc="4D8E92F0">
      <w:start w:val="1"/>
      <w:numFmt w:val="decimal"/>
      <w:lvlText w:val="%4."/>
      <w:lvlJc w:val="left"/>
      <w:pPr>
        <w:ind w:left="2880" w:hanging="360"/>
      </w:pPr>
    </w:lvl>
    <w:lvl w:ilvl="4" w:tplc="A322012C">
      <w:start w:val="1"/>
      <w:numFmt w:val="lowerLetter"/>
      <w:lvlText w:val="%5."/>
      <w:lvlJc w:val="left"/>
      <w:pPr>
        <w:ind w:left="3600" w:hanging="360"/>
      </w:pPr>
    </w:lvl>
    <w:lvl w:ilvl="5" w:tplc="733AD4C4">
      <w:start w:val="1"/>
      <w:numFmt w:val="lowerRoman"/>
      <w:lvlText w:val="%6."/>
      <w:lvlJc w:val="right"/>
      <w:pPr>
        <w:ind w:left="4320" w:hanging="180"/>
      </w:pPr>
    </w:lvl>
    <w:lvl w:ilvl="6" w:tplc="05004F72">
      <w:start w:val="1"/>
      <w:numFmt w:val="decimal"/>
      <w:lvlText w:val="%7."/>
      <w:lvlJc w:val="left"/>
      <w:pPr>
        <w:ind w:left="5040" w:hanging="360"/>
      </w:pPr>
    </w:lvl>
    <w:lvl w:ilvl="7" w:tplc="5F8E4A96">
      <w:start w:val="1"/>
      <w:numFmt w:val="lowerLetter"/>
      <w:lvlText w:val="%8."/>
      <w:lvlJc w:val="left"/>
      <w:pPr>
        <w:ind w:left="5760" w:hanging="360"/>
      </w:pPr>
    </w:lvl>
    <w:lvl w:ilvl="8" w:tplc="ABB60CFE">
      <w:start w:val="1"/>
      <w:numFmt w:val="lowerRoman"/>
      <w:lvlText w:val="%9."/>
      <w:lvlJc w:val="right"/>
      <w:pPr>
        <w:ind w:left="6480" w:hanging="180"/>
      </w:pPr>
    </w:lvl>
  </w:abstractNum>
  <w:abstractNum w:abstractNumId="1" w15:restartNumberingAfterBreak="0">
    <w:nsid w:val="6E153A7A"/>
    <w:multiLevelType w:val="hybridMultilevel"/>
    <w:tmpl w:val="4CE8DC26"/>
    <w:lvl w:ilvl="0" w:tplc="5A062156">
      <w:start w:val="1"/>
      <w:numFmt w:val="bullet"/>
      <w:lvlText w:val=""/>
      <w:lvlJc w:val="left"/>
      <w:pPr>
        <w:ind w:left="720" w:hanging="360"/>
      </w:pPr>
      <w:rPr>
        <w:rFonts w:ascii="Symbol" w:hAnsi="Symbol" w:hint="default"/>
      </w:rPr>
    </w:lvl>
    <w:lvl w:ilvl="1" w:tplc="2FE81F26">
      <w:start w:val="1"/>
      <w:numFmt w:val="bullet"/>
      <w:lvlText w:val="o"/>
      <w:lvlJc w:val="left"/>
      <w:pPr>
        <w:ind w:left="1440" w:hanging="360"/>
      </w:pPr>
      <w:rPr>
        <w:rFonts w:ascii="Courier New" w:hAnsi="Courier New" w:hint="default"/>
      </w:rPr>
    </w:lvl>
    <w:lvl w:ilvl="2" w:tplc="5B5AF090">
      <w:start w:val="1"/>
      <w:numFmt w:val="bullet"/>
      <w:lvlText w:val=""/>
      <w:lvlJc w:val="left"/>
      <w:pPr>
        <w:ind w:left="2160" w:hanging="360"/>
      </w:pPr>
      <w:rPr>
        <w:rFonts w:ascii="Wingdings" w:hAnsi="Wingdings" w:hint="default"/>
      </w:rPr>
    </w:lvl>
    <w:lvl w:ilvl="3" w:tplc="5D482F5A">
      <w:start w:val="1"/>
      <w:numFmt w:val="bullet"/>
      <w:lvlText w:val=""/>
      <w:lvlJc w:val="left"/>
      <w:pPr>
        <w:ind w:left="2880" w:hanging="360"/>
      </w:pPr>
      <w:rPr>
        <w:rFonts w:ascii="Symbol" w:hAnsi="Symbol" w:hint="default"/>
      </w:rPr>
    </w:lvl>
    <w:lvl w:ilvl="4" w:tplc="D6B45ADC">
      <w:start w:val="1"/>
      <w:numFmt w:val="bullet"/>
      <w:lvlText w:val="o"/>
      <w:lvlJc w:val="left"/>
      <w:pPr>
        <w:ind w:left="3600" w:hanging="360"/>
      </w:pPr>
      <w:rPr>
        <w:rFonts w:ascii="Courier New" w:hAnsi="Courier New" w:hint="default"/>
      </w:rPr>
    </w:lvl>
    <w:lvl w:ilvl="5" w:tplc="3DE6004E">
      <w:start w:val="1"/>
      <w:numFmt w:val="bullet"/>
      <w:lvlText w:val=""/>
      <w:lvlJc w:val="left"/>
      <w:pPr>
        <w:ind w:left="4320" w:hanging="360"/>
      </w:pPr>
      <w:rPr>
        <w:rFonts w:ascii="Wingdings" w:hAnsi="Wingdings" w:hint="default"/>
      </w:rPr>
    </w:lvl>
    <w:lvl w:ilvl="6" w:tplc="28E4F92E">
      <w:start w:val="1"/>
      <w:numFmt w:val="bullet"/>
      <w:lvlText w:val=""/>
      <w:lvlJc w:val="left"/>
      <w:pPr>
        <w:ind w:left="5040" w:hanging="360"/>
      </w:pPr>
      <w:rPr>
        <w:rFonts w:ascii="Symbol" w:hAnsi="Symbol" w:hint="default"/>
      </w:rPr>
    </w:lvl>
    <w:lvl w:ilvl="7" w:tplc="FD984688">
      <w:start w:val="1"/>
      <w:numFmt w:val="bullet"/>
      <w:lvlText w:val="o"/>
      <w:lvlJc w:val="left"/>
      <w:pPr>
        <w:ind w:left="5760" w:hanging="360"/>
      </w:pPr>
      <w:rPr>
        <w:rFonts w:ascii="Courier New" w:hAnsi="Courier New" w:hint="default"/>
      </w:rPr>
    </w:lvl>
    <w:lvl w:ilvl="8" w:tplc="1C0AF2E8">
      <w:start w:val="1"/>
      <w:numFmt w:val="bullet"/>
      <w:lvlText w:val=""/>
      <w:lvlJc w:val="left"/>
      <w:pPr>
        <w:ind w:left="6480" w:hanging="360"/>
      </w:pPr>
      <w:rPr>
        <w:rFonts w:ascii="Wingdings" w:hAnsi="Wingdings" w:hint="default"/>
      </w:rPr>
    </w:lvl>
  </w:abstractNum>
  <w:num w:numId="1" w16cid:durableId="1844199950">
    <w:abstractNumId w:val="0"/>
  </w:num>
  <w:num w:numId="2" w16cid:durableId="14492770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McPherson">
    <w15:presenceInfo w15:providerId="AD" w15:userId="S::emcpherson@mncee.org::e32a9a1a-76d9-43e3-8c01-731742f54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F56CF7"/>
    <w:rsid w:val="00037D00"/>
    <w:rsid w:val="000942B4"/>
    <w:rsid w:val="000D787F"/>
    <w:rsid w:val="00120DDD"/>
    <w:rsid w:val="00147F92"/>
    <w:rsid w:val="002160A6"/>
    <w:rsid w:val="00272935"/>
    <w:rsid w:val="002D3FA3"/>
    <w:rsid w:val="002F1DA0"/>
    <w:rsid w:val="00355FE6"/>
    <w:rsid w:val="00380FD9"/>
    <w:rsid w:val="003D56D7"/>
    <w:rsid w:val="003D65C7"/>
    <w:rsid w:val="003F2750"/>
    <w:rsid w:val="00453FC1"/>
    <w:rsid w:val="00495EA5"/>
    <w:rsid w:val="004A2AD8"/>
    <w:rsid w:val="00577288"/>
    <w:rsid w:val="005E7E54"/>
    <w:rsid w:val="00665758"/>
    <w:rsid w:val="00731BEF"/>
    <w:rsid w:val="00786D76"/>
    <w:rsid w:val="007F0212"/>
    <w:rsid w:val="00884A31"/>
    <w:rsid w:val="00887FE7"/>
    <w:rsid w:val="008B323E"/>
    <w:rsid w:val="008D049E"/>
    <w:rsid w:val="0094216A"/>
    <w:rsid w:val="0095668B"/>
    <w:rsid w:val="00971C96"/>
    <w:rsid w:val="00A13CEC"/>
    <w:rsid w:val="00A24659"/>
    <w:rsid w:val="00B73C02"/>
    <w:rsid w:val="00D32BBB"/>
    <w:rsid w:val="00D74AA4"/>
    <w:rsid w:val="00DA6F6E"/>
    <w:rsid w:val="00DD1CB1"/>
    <w:rsid w:val="00DD450F"/>
    <w:rsid w:val="00E91510"/>
    <w:rsid w:val="00F55B80"/>
    <w:rsid w:val="026A0F2F"/>
    <w:rsid w:val="04ACB620"/>
    <w:rsid w:val="0617FC3E"/>
    <w:rsid w:val="06A385FD"/>
    <w:rsid w:val="070B72AF"/>
    <w:rsid w:val="07984938"/>
    <w:rsid w:val="0BEBFEFA"/>
    <w:rsid w:val="0CC5D14E"/>
    <w:rsid w:val="12231A82"/>
    <w:rsid w:val="16CFF3AB"/>
    <w:rsid w:val="16E2782F"/>
    <w:rsid w:val="1722E61E"/>
    <w:rsid w:val="17E66C7C"/>
    <w:rsid w:val="17F56CF7"/>
    <w:rsid w:val="1AC18509"/>
    <w:rsid w:val="1AC32569"/>
    <w:rsid w:val="1F12207B"/>
    <w:rsid w:val="233FF35E"/>
    <w:rsid w:val="27FA9EFF"/>
    <w:rsid w:val="280A8D35"/>
    <w:rsid w:val="28C7EEB7"/>
    <w:rsid w:val="2ABAE606"/>
    <w:rsid w:val="2BF22BBE"/>
    <w:rsid w:val="2D6E94BD"/>
    <w:rsid w:val="3205B925"/>
    <w:rsid w:val="32E2988C"/>
    <w:rsid w:val="3507BEE9"/>
    <w:rsid w:val="37136FAD"/>
    <w:rsid w:val="3917C77D"/>
    <w:rsid w:val="3AF3231D"/>
    <w:rsid w:val="3B4CFAA9"/>
    <w:rsid w:val="3F95EB78"/>
    <w:rsid w:val="3FB07A18"/>
    <w:rsid w:val="434B122F"/>
    <w:rsid w:val="44045AAA"/>
    <w:rsid w:val="48601EFD"/>
    <w:rsid w:val="4B6823F9"/>
    <w:rsid w:val="4BB42ACF"/>
    <w:rsid w:val="4CCDA822"/>
    <w:rsid w:val="4CF99075"/>
    <w:rsid w:val="4EE565E1"/>
    <w:rsid w:val="509D4DA7"/>
    <w:rsid w:val="5111B32B"/>
    <w:rsid w:val="526D35EC"/>
    <w:rsid w:val="53C6E88D"/>
    <w:rsid w:val="5454B8FB"/>
    <w:rsid w:val="5465479B"/>
    <w:rsid w:val="563AA695"/>
    <w:rsid w:val="5A871110"/>
    <w:rsid w:val="5CD7DEF0"/>
    <w:rsid w:val="628F58D6"/>
    <w:rsid w:val="62C3BD63"/>
    <w:rsid w:val="64364849"/>
    <w:rsid w:val="64558B33"/>
    <w:rsid w:val="67424907"/>
    <w:rsid w:val="6A53CEA9"/>
    <w:rsid w:val="6E980B4C"/>
    <w:rsid w:val="6F2078FD"/>
    <w:rsid w:val="6F438442"/>
    <w:rsid w:val="6F85CEEA"/>
    <w:rsid w:val="6FCF1BC1"/>
    <w:rsid w:val="707E7D6D"/>
    <w:rsid w:val="71611FB8"/>
    <w:rsid w:val="71AE2EF8"/>
    <w:rsid w:val="71D9BE2D"/>
    <w:rsid w:val="725AD334"/>
    <w:rsid w:val="726082A0"/>
    <w:rsid w:val="73176DB3"/>
    <w:rsid w:val="75B1C103"/>
    <w:rsid w:val="78118C2B"/>
    <w:rsid w:val="7821653E"/>
    <w:rsid w:val="796E2B5E"/>
    <w:rsid w:val="79F67855"/>
    <w:rsid w:val="7A348E65"/>
    <w:rsid w:val="7A380211"/>
    <w:rsid w:val="7AC8159A"/>
    <w:rsid w:val="7D70FF51"/>
    <w:rsid w:val="7D86CAEE"/>
    <w:rsid w:val="7EF27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6CF7"/>
  <w15:chartTrackingRefBased/>
  <w15:docId w15:val="{AD350432-4A43-4AA0-BAE9-71E410E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B73C02"/>
    <w:rPr>
      <w:sz w:val="16"/>
      <w:szCs w:val="16"/>
    </w:rPr>
  </w:style>
  <w:style w:type="paragraph" w:styleId="CommentText">
    <w:name w:val="annotation text"/>
    <w:basedOn w:val="Normal"/>
    <w:link w:val="CommentTextChar"/>
    <w:uiPriority w:val="99"/>
    <w:unhideWhenUsed/>
    <w:rsid w:val="00B73C02"/>
    <w:pPr>
      <w:spacing w:line="240" w:lineRule="auto"/>
    </w:pPr>
    <w:rPr>
      <w:sz w:val="20"/>
      <w:szCs w:val="20"/>
    </w:rPr>
  </w:style>
  <w:style w:type="character" w:customStyle="1" w:styleId="CommentTextChar">
    <w:name w:val="Comment Text Char"/>
    <w:basedOn w:val="DefaultParagraphFont"/>
    <w:link w:val="CommentText"/>
    <w:uiPriority w:val="99"/>
    <w:rsid w:val="00B73C02"/>
    <w:rPr>
      <w:sz w:val="20"/>
      <w:szCs w:val="20"/>
    </w:rPr>
  </w:style>
  <w:style w:type="paragraph" w:styleId="CommentSubject">
    <w:name w:val="annotation subject"/>
    <w:basedOn w:val="CommentText"/>
    <w:next w:val="CommentText"/>
    <w:link w:val="CommentSubjectChar"/>
    <w:uiPriority w:val="99"/>
    <w:semiHidden/>
    <w:unhideWhenUsed/>
    <w:rsid w:val="00B73C02"/>
    <w:rPr>
      <w:b/>
      <w:bCs/>
    </w:rPr>
  </w:style>
  <w:style w:type="character" w:customStyle="1" w:styleId="CommentSubjectChar">
    <w:name w:val="Comment Subject Char"/>
    <w:basedOn w:val="CommentTextChar"/>
    <w:link w:val="CommentSubject"/>
    <w:uiPriority w:val="99"/>
    <w:semiHidden/>
    <w:rsid w:val="00B73C02"/>
    <w:rPr>
      <w:b/>
      <w:bCs/>
      <w:sz w:val="20"/>
      <w:szCs w:val="20"/>
    </w:rPr>
  </w:style>
  <w:style w:type="paragraph" w:styleId="Revision">
    <w:name w:val="Revision"/>
    <w:hidden/>
    <w:uiPriority w:val="99"/>
    <w:semiHidden/>
    <w:rsid w:val="00B73C02"/>
    <w:pPr>
      <w:spacing w:after="0" w:line="240" w:lineRule="auto"/>
    </w:pPr>
  </w:style>
  <w:style w:type="paragraph" w:styleId="Header">
    <w:name w:val="header"/>
    <w:basedOn w:val="Normal"/>
    <w:link w:val="HeaderChar"/>
    <w:uiPriority w:val="99"/>
    <w:unhideWhenUsed/>
    <w:rsid w:val="003F2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50"/>
  </w:style>
  <w:style w:type="paragraph" w:styleId="Footer">
    <w:name w:val="footer"/>
    <w:basedOn w:val="Normal"/>
    <w:link w:val="FooterChar"/>
    <w:uiPriority w:val="99"/>
    <w:unhideWhenUsed/>
    <w:rsid w:val="003F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50"/>
  </w:style>
  <w:style w:type="table" w:styleId="TableGrid">
    <w:name w:val="Table Grid"/>
    <w:basedOn w:val="TableNormal"/>
    <w:uiPriority w:val="59"/>
    <w:rsid w:val="003F2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ie@mnc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4E6BC-2EE7-4D1F-B850-7477AEFD6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3537-1c9d-42dc-bf99-d97b39fb1dec"/>
    <ds:schemaRef ds:uri="285f30fa-d97d-4ff5-b1c5-b7d901859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333C7-C086-4B57-8292-5E9F6D11AF79}">
  <ds:schemaRefs>
    <ds:schemaRef ds:uri="http://schemas.microsoft.com/office/2006/metadata/properties"/>
    <ds:schemaRef ds:uri="http://schemas.microsoft.com/office/infopath/2007/PartnerControls"/>
    <ds:schemaRef ds:uri="b24f3537-1c9d-42dc-bf99-d97b39fb1dec"/>
    <ds:schemaRef ds:uri="285f30fa-d97d-4ff5-b1c5-b7d901859d70"/>
  </ds:schemaRefs>
</ds:datastoreItem>
</file>

<file path=customXml/itemProps3.xml><?xml version="1.0" encoding="utf-8"?>
<ds:datastoreItem xmlns:ds="http://schemas.openxmlformats.org/officeDocument/2006/customXml" ds:itemID="{B6EA92D0-AF7B-4656-94DF-8B91D2308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2189</Characters>
  <Application>Microsoft Office Word</Application>
  <DocSecurity>4</DocSecurity>
  <Lines>18</Lines>
  <Paragraphs>5</Paragraphs>
  <ScaleCrop>false</ScaleCrop>
  <Company/>
  <LinksUpToDate>false</LinksUpToDate>
  <CharactersWithSpaces>2567</CharactersWithSpaces>
  <SharedDoc>false</SharedDoc>
  <HLinks>
    <vt:vector size="6" baseType="variant">
      <vt:variant>
        <vt:i4>8061013</vt:i4>
      </vt:variant>
      <vt:variant>
        <vt:i4>0</vt:i4>
      </vt:variant>
      <vt:variant>
        <vt:i4>0</vt:i4>
      </vt:variant>
      <vt:variant>
        <vt:i4>5</vt:i4>
      </vt:variant>
      <vt:variant>
        <vt:lpwstr>mailto:katie@mncee.org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LeBlanc</dc:creator>
  <cp:keywords/>
  <dc:description/>
  <cp:lastModifiedBy>Allison Rodriguez</cp:lastModifiedBy>
  <cp:revision>28</cp:revision>
  <dcterms:created xsi:type="dcterms:W3CDTF">2024-11-23T01:24:00Z</dcterms:created>
  <dcterms:modified xsi:type="dcterms:W3CDTF">2024-12-05T17:53:00Z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